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D5" w:rsidRPr="00E6085F" w:rsidRDefault="00B416D5" w:rsidP="00E6085F">
      <w:pPr>
        <w:jc w:val="center"/>
        <w:rPr>
          <w:rFonts w:ascii="Times New Roman" w:hAnsi="Times New Roman"/>
          <w:b/>
          <w:color w:val="333333"/>
          <w:sz w:val="20"/>
          <w:szCs w:val="20"/>
          <w:shd w:val="clear" w:color="auto" w:fill="FFFFFF"/>
          <w:lang w:val="en-GB"/>
        </w:rPr>
      </w:pPr>
      <w:r w:rsidRPr="00E6085F">
        <w:rPr>
          <w:rFonts w:ascii="Times New Roman" w:hAnsi="Times New Roman"/>
          <w:b/>
          <w:color w:val="333333"/>
          <w:sz w:val="20"/>
          <w:szCs w:val="20"/>
          <w:shd w:val="clear" w:color="auto" w:fill="FFFFFF"/>
          <w:lang w:val="en-GB"/>
        </w:rPr>
        <w:t xml:space="preserve">Expanding the scope of complexity </w:t>
      </w:r>
      <w:r w:rsidR="00680994" w:rsidRPr="00E6085F">
        <w:rPr>
          <w:rFonts w:ascii="Times New Roman" w:hAnsi="Times New Roman"/>
          <w:b/>
          <w:color w:val="333333"/>
          <w:sz w:val="20"/>
          <w:szCs w:val="20"/>
          <w:shd w:val="clear" w:color="auto" w:fill="FFFFFF"/>
          <w:lang w:val="en-GB"/>
        </w:rPr>
        <w:t xml:space="preserve">research </w:t>
      </w:r>
      <w:r w:rsidRPr="00E6085F">
        <w:rPr>
          <w:rFonts w:ascii="Times New Roman" w:hAnsi="Times New Roman"/>
          <w:b/>
          <w:color w:val="333333"/>
          <w:sz w:val="20"/>
          <w:szCs w:val="20"/>
          <w:shd w:val="clear" w:color="auto" w:fill="FFFFFF"/>
          <w:lang w:val="en-GB"/>
        </w:rPr>
        <w:t xml:space="preserve">in </w:t>
      </w:r>
      <w:r w:rsidR="00680994" w:rsidRPr="00E6085F">
        <w:rPr>
          <w:rFonts w:ascii="Times New Roman" w:hAnsi="Times New Roman"/>
          <w:b/>
          <w:color w:val="333333"/>
          <w:sz w:val="20"/>
          <w:szCs w:val="20"/>
          <w:shd w:val="clear" w:color="auto" w:fill="FFFFFF"/>
          <w:lang w:val="en-GB"/>
        </w:rPr>
        <w:t>SLA: a phraseological perspective</w:t>
      </w:r>
    </w:p>
    <w:p w:rsidR="00680994" w:rsidRPr="0048226D" w:rsidRDefault="00680994" w:rsidP="00E6085F">
      <w:pPr>
        <w:jc w:val="center"/>
        <w:rPr>
          <w:rFonts w:ascii="Times New Roman" w:hAnsi="Times New Roman"/>
          <w:sz w:val="20"/>
          <w:szCs w:val="20"/>
          <w:lang w:val="fr-FR"/>
        </w:rPr>
      </w:pPr>
      <w:r w:rsidRPr="0048226D">
        <w:rPr>
          <w:rFonts w:ascii="Times New Roman" w:hAnsi="Times New Roman"/>
          <w:sz w:val="20"/>
          <w:szCs w:val="20"/>
          <w:lang w:val="fr-FR"/>
        </w:rPr>
        <w:t>Magali Paquot</w:t>
      </w:r>
    </w:p>
    <w:p w:rsidR="00E6085F" w:rsidRDefault="00E6085F" w:rsidP="00E6085F">
      <w:pPr>
        <w:jc w:val="center"/>
        <w:rPr>
          <w:rFonts w:ascii="Times New Roman" w:hAnsi="Times New Roman"/>
          <w:sz w:val="20"/>
          <w:szCs w:val="20"/>
          <w:lang w:val="fr-FR"/>
        </w:rPr>
      </w:pPr>
      <w:r w:rsidRPr="0048226D">
        <w:rPr>
          <w:rFonts w:ascii="Times New Roman" w:hAnsi="Times New Roman"/>
          <w:sz w:val="20"/>
          <w:szCs w:val="20"/>
          <w:lang w:val="fr-FR"/>
        </w:rPr>
        <w:t>Université catholique de Louvain</w:t>
      </w:r>
    </w:p>
    <w:p w:rsidR="00E6085F" w:rsidRPr="0048226D" w:rsidRDefault="00E6085F" w:rsidP="00044EC9">
      <w:pPr>
        <w:rPr>
          <w:rFonts w:ascii="Times New Roman" w:hAnsi="Times New Roman"/>
          <w:sz w:val="20"/>
          <w:szCs w:val="20"/>
          <w:lang w:val="fr-FR"/>
        </w:rPr>
      </w:pPr>
      <w:bookmarkStart w:id="0" w:name="_GoBack"/>
      <w:bookmarkEnd w:id="0"/>
    </w:p>
    <w:p w:rsidR="00044EC9" w:rsidRPr="00E6085F" w:rsidRDefault="00044EC9" w:rsidP="00DF2425">
      <w:pPr>
        <w:rPr>
          <w:rFonts w:ascii="Times New Roman" w:hAnsi="Times New Roman"/>
          <w:sz w:val="20"/>
          <w:szCs w:val="20"/>
          <w:lang w:val="en-US"/>
        </w:rPr>
      </w:pPr>
      <w:r w:rsidRPr="00E6085F">
        <w:rPr>
          <w:rFonts w:ascii="Times New Roman" w:hAnsi="Times New Roman"/>
          <w:sz w:val="20"/>
          <w:szCs w:val="20"/>
          <w:lang w:val="en-US"/>
        </w:rPr>
        <w:t xml:space="preserve">Usage-based research in corpus linguistics, psycholinguistics and cognitive linguistics has provided convergent evidence that lexis and grammar are inextricably intertwined and that word combinations, be they framed in terms of phraseological units, formulaic sequences or constructions, play crucial roles in language acquisition, processing, fluency, idiomaticity and change (e.g. Ellis, 1996; Sinclair, 1991; Wray, 2002; Schmitt, 2004; Goldberg, 2006). Second language research has been relatively slow to follow suit but phraseology, formulaic language and constructions are now at the forefront of debates in foreign language learning and teaching (Meunier &amp; Granger, 2008; Polio, 2012). Learner corpus studies have already provided unique insights into the links between word combinations and L2 proficiency and development (e.g. </w:t>
      </w:r>
      <w:r w:rsidR="00433111" w:rsidRPr="00E6085F">
        <w:rPr>
          <w:rFonts w:ascii="Times New Roman" w:hAnsi="Times New Roman"/>
          <w:sz w:val="20"/>
          <w:szCs w:val="20"/>
          <w:lang w:val="en-US"/>
        </w:rPr>
        <w:t xml:space="preserve">Paquot &amp; Granger, 2012; </w:t>
      </w:r>
      <w:r w:rsidRPr="00E6085F">
        <w:rPr>
          <w:rFonts w:ascii="Times New Roman" w:hAnsi="Times New Roman"/>
          <w:sz w:val="20"/>
          <w:szCs w:val="20"/>
          <w:lang w:val="en-US"/>
        </w:rPr>
        <w:t>Ellis et al., 2015</w:t>
      </w:r>
      <w:r w:rsidR="00433111" w:rsidRPr="00E6085F">
        <w:rPr>
          <w:rFonts w:ascii="Times New Roman" w:hAnsi="Times New Roman"/>
          <w:sz w:val="20"/>
          <w:szCs w:val="20"/>
          <w:lang w:val="en-US"/>
        </w:rPr>
        <w:t>; Ebeling &amp; Hasselgård, 2015</w:t>
      </w:r>
      <w:r w:rsidRPr="00E6085F">
        <w:rPr>
          <w:rFonts w:ascii="Times New Roman" w:hAnsi="Times New Roman"/>
          <w:sz w:val="20"/>
          <w:szCs w:val="20"/>
          <w:lang w:val="en-US"/>
        </w:rPr>
        <w:t>). Research, however, is still extremely fragmented and not all domains of L2 research have navigated the transition</w:t>
      </w:r>
      <w:r w:rsidR="00433111" w:rsidRPr="00E6085F">
        <w:rPr>
          <w:rFonts w:ascii="Times New Roman" w:hAnsi="Times New Roman"/>
          <w:sz w:val="20"/>
          <w:szCs w:val="20"/>
          <w:lang w:val="en-US"/>
        </w:rPr>
        <w:t xml:space="preserve">. </w:t>
      </w:r>
      <w:r w:rsidR="00DF2425" w:rsidRPr="00E6085F">
        <w:rPr>
          <w:rFonts w:ascii="Times New Roman" w:hAnsi="Times New Roman"/>
          <w:sz w:val="20"/>
          <w:szCs w:val="20"/>
          <w:lang w:val="en-US"/>
        </w:rPr>
        <w:t>I</w:t>
      </w:r>
      <w:r w:rsidR="00433111" w:rsidRPr="00E6085F">
        <w:rPr>
          <w:rFonts w:ascii="Times New Roman" w:hAnsi="Times New Roman"/>
          <w:sz w:val="20"/>
          <w:szCs w:val="20"/>
          <w:lang w:val="en-US"/>
        </w:rPr>
        <w:t>nterlanguage complexity research</w:t>
      </w:r>
      <w:r w:rsidR="00DF2425" w:rsidRPr="00E6085F">
        <w:rPr>
          <w:rFonts w:ascii="Times New Roman" w:hAnsi="Times New Roman"/>
          <w:sz w:val="20"/>
          <w:szCs w:val="20"/>
          <w:lang w:val="en-US"/>
        </w:rPr>
        <w:t>, most particularly,</w:t>
      </w:r>
      <w:r w:rsidR="00433111" w:rsidRPr="00E6085F">
        <w:rPr>
          <w:rFonts w:ascii="Times New Roman" w:hAnsi="Times New Roman"/>
          <w:sz w:val="20"/>
          <w:szCs w:val="20"/>
          <w:lang w:val="en-US"/>
        </w:rPr>
        <w:t xml:space="preserve"> has remained impervious to current theoretical developments related to how words combine to</w:t>
      </w:r>
      <w:r w:rsidR="00DF2425" w:rsidRPr="00E6085F">
        <w:rPr>
          <w:rFonts w:ascii="Times New Roman" w:hAnsi="Times New Roman"/>
          <w:sz w:val="20"/>
          <w:szCs w:val="20"/>
          <w:lang w:val="en-US"/>
        </w:rPr>
        <w:t xml:space="preserve">gether to form meaningful units: </w:t>
      </w:r>
      <w:r w:rsidRPr="00E6085F">
        <w:rPr>
          <w:rFonts w:ascii="Times New Roman" w:hAnsi="Times New Roman"/>
          <w:sz w:val="20"/>
          <w:szCs w:val="20"/>
          <w:lang w:val="en-US"/>
        </w:rPr>
        <w:t xml:space="preserve">Complexity has traditionally been narrowed down to syntactic complexity with a strong focus on clause-related measures (e.g. the number of coordinate or dependent clauses per T-unit), and lexical complexity is still very much regarded as its poor relation (Ortega, 2012). This is particularly unfortunate since complexity is </w:t>
      </w:r>
      <w:r w:rsidR="00B416D5" w:rsidRPr="00E6085F">
        <w:rPr>
          <w:rFonts w:ascii="Times New Roman" w:hAnsi="Times New Roman"/>
          <w:sz w:val="20"/>
          <w:szCs w:val="20"/>
          <w:lang w:val="en-US"/>
        </w:rPr>
        <w:t>considered</w:t>
      </w:r>
      <w:r w:rsidRPr="00E6085F">
        <w:rPr>
          <w:rFonts w:ascii="Times New Roman" w:hAnsi="Times New Roman"/>
          <w:sz w:val="20"/>
          <w:szCs w:val="20"/>
          <w:lang w:val="en-US"/>
        </w:rPr>
        <w:t xml:space="preserve"> one of the “major research variables in applied linguistic research” (Housen &amp; Kuiken, 2009): measures of linguistic complexity are widely used to describe L2 performance, assess L2 proficiency, and trace L2 development. </w:t>
      </w:r>
    </w:p>
    <w:p w:rsidR="00BE5DCE" w:rsidRPr="00E6085F" w:rsidRDefault="00044EC9" w:rsidP="00E6085F">
      <w:pPr>
        <w:ind w:firstLine="708"/>
        <w:rPr>
          <w:rFonts w:ascii="Times New Roman" w:hAnsi="Times New Roman"/>
          <w:sz w:val="20"/>
          <w:szCs w:val="20"/>
          <w:lang w:val="en-US"/>
        </w:rPr>
      </w:pPr>
      <w:r w:rsidRPr="00E6085F">
        <w:rPr>
          <w:rFonts w:ascii="Times New Roman" w:hAnsi="Times New Roman"/>
          <w:sz w:val="20"/>
          <w:szCs w:val="20"/>
          <w:lang w:val="en-US"/>
        </w:rPr>
        <w:t>Today, interlanguage complexity research stands at a crossroads. Ortega (2012) described complexity as “a construct in search of theoretical renewal”. Measures of complexity have been repeatedly criticized for their lack of theoretical foundation and construct validity (i.e. how well they measure the construct that they are intended to measure) (e.g. Norris &amp; Ortega, 2009; Biber et al. 2011; Pallotti, 201</w:t>
      </w:r>
      <w:r w:rsidR="0048226D">
        <w:rPr>
          <w:rFonts w:ascii="Times New Roman" w:hAnsi="Times New Roman"/>
          <w:sz w:val="20"/>
          <w:szCs w:val="20"/>
          <w:lang w:val="en-US"/>
        </w:rPr>
        <w:t>5</w:t>
      </w:r>
      <w:r w:rsidRPr="00E6085F">
        <w:rPr>
          <w:rFonts w:ascii="Times New Roman" w:hAnsi="Times New Roman"/>
          <w:sz w:val="20"/>
          <w:szCs w:val="20"/>
          <w:lang w:val="en-US"/>
        </w:rPr>
        <w:t xml:space="preserve">). Leading researchers in the field have also called for an expanded view of complexity as a multifaceted and multidimensional construct that cannot be fully explored via just one of its dimensions (as is commonly done) but requires to be operationalized with a battery of measures (including new and more specific measures) tapping different properties of the construct in multivariate research designs (e.g. Ortega, 2012; Bulté &amp; Housen, 2012). </w:t>
      </w:r>
      <w:r w:rsidR="00DF2425" w:rsidRPr="00E6085F">
        <w:rPr>
          <w:rFonts w:ascii="Times New Roman" w:hAnsi="Times New Roman"/>
          <w:sz w:val="20"/>
          <w:szCs w:val="20"/>
          <w:lang w:val="en-US"/>
        </w:rPr>
        <w:t xml:space="preserve">In Paquot </w:t>
      </w:r>
      <w:r w:rsidR="002C1478" w:rsidRPr="00E6085F">
        <w:rPr>
          <w:rFonts w:ascii="Times New Roman" w:hAnsi="Times New Roman"/>
          <w:sz w:val="20"/>
          <w:szCs w:val="20"/>
          <w:lang w:val="en-US"/>
        </w:rPr>
        <w:t>(2019),</w:t>
      </w:r>
      <w:r w:rsidRPr="00E6085F">
        <w:rPr>
          <w:rFonts w:ascii="Times New Roman" w:hAnsi="Times New Roman"/>
          <w:sz w:val="20"/>
          <w:szCs w:val="20"/>
          <w:lang w:val="en-US"/>
        </w:rPr>
        <w:t xml:space="preserve"> </w:t>
      </w:r>
      <w:r w:rsidR="00DF2425" w:rsidRPr="00E6085F">
        <w:rPr>
          <w:rFonts w:ascii="Times New Roman" w:hAnsi="Times New Roman"/>
          <w:sz w:val="20"/>
          <w:szCs w:val="20"/>
          <w:lang w:val="en-US"/>
        </w:rPr>
        <w:t xml:space="preserve">I have argued that </w:t>
      </w:r>
      <w:r w:rsidRPr="00E6085F">
        <w:rPr>
          <w:rFonts w:ascii="Times New Roman" w:hAnsi="Times New Roman"/>
          <w:sz w:val="20"/>
          <w:szCs w:val="20"/>
          <w:lang w:val="en-US"/>
        </w:rPr>
        <w:t xml:space="preserve">a successful renewal of the domain will also require a better appreciation of the </w:t>
      </w:r>
      <w:r w:rsidR="002C1478" w:rsidRPr="00E6085F">
        <w:rPr>
          <w:rFonts w:ascii="Times New Roman" w:hAnsi="Times New Roman"/>
          <w:sz w:val="20"/>
          <w:szCs w:val="20"/>
          <w:lang w:val="en-US"/>
        </w:rPr>
        <w:t>phraseological dimension of language use</w:t>
      </w:r>
      <w:r w:rsidRPr="00E6085F">
        <w:rPr>
          <w:rFonts w:ascii="Times New Roman" w:hAnsi="Times New Roman"/>
          <w:sz w:val="20"/>
          <w:szCs w:val="20"/>
          <w:lang w:val="en-US"/>
        </w:rPr>
        <w:t xml:space="preserve">. </w:t>
      </w:r>
    </w:p>
    <w:p w:rsidR="00C02AD7" w:rsidRPr="00E6085F" w:rsidRDefault="00BE5DCE" w:rsidP="00E6085F">
      <w:pPr>
        <w:ind w:firstLine="708"/>
        <w:rPr>
          <w:rFonts w:ascii="Times New Roman" w:hAnsi="Times New Roman"/>
          <w:sz w:val="20"/>
          <w:szCs w:val="20"/>
          <w:lang w:val="en-US"/>
        </w:rPr>
      </w:pPr>
      <w:r w:rsidRPr="00E6085F">
        <w:rPr>
          <w:rFonts w:ascii="Times New Roman" w:hAnsi="Times New Roman"/>
          <w:sz w:val="20"/>
          <w:szCs w:val="20"/>
          <w:lang w:val="en-US"/>
        </w:rPr>
        <w:t xml:space="preserve">In this presentation, I will report </w:t>
      </w:r>
      <w:r w:rsidR="00C02AD7" w:rsidRPr="00E6085F">
        <w:rPr>
          <w:rFonts w:ascii="Times New Roman" w:hAnsi="Times New Roman"/>
          <w:sz w:val="20"/>
          <w:szCs w:val="20"/>
          <w:lang w:val="en-US"/>
        </w:rPr>
        <w:t xml:space="preserve">the first results of </w:t>
      </w:r>
      <w:r w:rsidRPr="00E6085F">
        <w:rPr>
          <w:rFonts w:ascii="Times New Roman" w:hAnsi="Times New Roman"/>
          <w:sz w:val="20"/>
          <w:szCs w:val="20"/>
          <w:lang w:val="en-US"/>
        </w:rPr>
        <w:t xml:space="preserve">a </w:t>
      </w:r>
      <w:r w:rsidR="0090390B" w:rsidRPr="00E6085F">
        <w:rPr>
          <w:rFonts w:ascii="Times New Roman" w:hAnsi="Times New Roman"/>
          <w:sz w:val="20"/>
          <w:szCs w:val="20"/>
          <w:lang w:val="en-US"/>
        </w:rPr>
        <w:t xml:space="preserve">5-year FNRS research </w:t>
      </w:r>
      <w:r w:rsidRPr="00E6085F">
        <w:rPr>
          <w:rFonts w:ascii="Times New Roman" w:hAnsi="Times New Roman"/>
          <w:sz w:val="20"/>
          <w:szCs w:val="20"/>
          <w:lang w:val="en-US"/>
        </w:rPr>
        <w:t>project</w:t>
      </w:r>
      <w:r w:rsidR="00C02AD7" w:rsidRPr="00E6085F">
        <w:rPr>
          <w:rFonts w:ascii="Times New Roman" w:hAnsi="Times New Roman"/>
          <w:sz w:val="20"/>
          <w:szCs w:val="20"/>
          <w:lang w:val="en-US"/>
        </w:rPr>
        <w:t xml:space="preserve"> (2016-2021)</w:t>
      </w:r>
      <w:r w:rsidRPr="00E6085F">
        <w:rPr>
          <w:rFonts w:ascii="Times New Roman" w:hAnsi="Times New Roman"/>
          <w:sz w:val="20"/>
          <w:szCs w:val="20"/>
          <w:lang w:val="en-US"/>
        </w:rPr>
        <w:t xml:space="preserve"> that aims to define and circumscribe the linguistic construct of </w:t>
      </w:r>
      <w:r w:rsidR="002C1478" w:rsidRPr="00E6085F">
        <w:rPr>
          <w:rFonts w:ascii="Times New Roman" w:hAnsi="Times New Roman"/>
          <w:sz w:val="20"/>
          <w:szCs w:val="20"/>
          <w:lang w:val="en-US"/>
        </w:rPr>
        <w:t xml:space="preserve">phraseological </w:t>
      </w:r>
      <w:r w:rsidRPr="00E6085F">
        <w:rPr>
          <w:rFonts w:ascii="Times New Roman" w:hAnsi="Times New Roman"/>
          <w:sz w:val="20"/>
          <w:szCs w:val="20"/>
          <w:lang w:val="en-US"/>
        </w:rPr>
        <w:t>complexity,</w:t>
      </w:r>
      <w:r w:rsidR="0090390B" w:rsidRPr="00E6085F">
        <w:rPr>
          <w:rFonts w:ascii="Times New Roman" w:hAnsi="Times New Roman"/>
          <w:sz w:val="20"/>
          <w:szCs w:val="20"/>
          <w:lang w:val="en-US"/>
        </w:rPr>
        <w:t xml:space="preserve"> i.e. “the range of phraseological units that surface in language production and the degree of sophistication of such phraseological units”</w:t>
      </w:r>
      <w:r w:rsidR="00C02AD7" w:rsidRPr="00E6085F">
        <w:rPr>
          <w:rFonts w:ascii="Times New Roman" w:hAnsi="Times New Roman"/>
          <w:sz w:val="20"/>
          <w:szCs w:val="20"/>
          <w:lang w:val="en-US"/>
        </w:rPr>
        <w:t xml:space="preserve"> (Paquot, 2019)</w:t>
      </w:r>
      <w:r w:rsidR="0090390B" w:rsidRPr="00E6085F">
        <w:rPr>
          <w:rFonts w:ascii="Times New Roman" w:hAnsi="Times New Roman"/>
          <w:sz w:val="20"/>
          <w:szCs w:val="20"/>
          <w:lang w:val="en-US"/>
        </w:rPr>
        <w:t>,</w:t>
      </w:r>
      <w:r w:rsidRPr="00E6085F">
        <w:rPr>
          <w:rFonts w:ascii="Times New Roman" w:hAnsi="Times New Roman"/>
          <w:sz w:val="20"/>
          <w:szCs w:val="20"/>
          <w:lang w:val="en-US"/>
        </w:rPr>
        <w:t xml:space="preserve"> and to theoretically and empirically demonstrate its relevance for L2 complexity research, and more generally for theories of L2 use and development. The project </w:t>
      </w:r>
      <w:r w:rsidRPr="00E6085F">
        <w:rPr>
          <w:rFonts w:ascii="Times New Roman" w:hAnsi="Times New Roman"/>
          <w:sz w:val="20"/>
          <w:szCs w:val="20"/>
          <w:lang w:val="en-GB"/>
        </w:rPr>
        <w:t>centres</w:t>
      </w:r>
      <w:r w:rsidRPr="00E6085F">
        <w:rPr>
          <w:rFonts w:ascii="Times New Roman" w:hAnsi="Times New Roman"/>
          <w:sz w:val="20"/>
          <w:szCs w:val="20"/>
          <w:lang w:val="en-US"/>
        </w:rPr>
        <w:t xml:space="preserve"> around four main objectives: (1) determine the dimensions of </w:t>
      </w:r>
      <w:r w:rsidR="0090390B" w:rsidRPr="00E6085F">
        <w:rPr>
          <w:rFonts w:ascii="Times New Roman" w:hAnsi="Times New Roman"/>
          <w:sz w:val="20"/>
          <w:szCs w:val="20"/>
          <w:lang w:val="en-US"/>
        </w:rPr>
        <w:t xml:space="preserve">phraseological </w:t>
      </w:r>
      <w:r w:rsidRPr="00E6085F">
        <w:rPr>
          <w:rFonts w:ascii="Times New Roman" w:hAnsi="Times New Roman"/>
          <w:sz w:val="20"/>
          <w:szCs w:val="20"/>
          <w:lang w:val="en-US"/>
        </w:rPr>
        <w:t xml:space="preserve">complexity, (2) establish the construct validity of </w:t>
      </w:r>
      <w:r w:rsidR="0090390B" w:rsidRPr="00E6085F">
        <w:rPr>
          <w:rFonts w:ascii="Times New Roman" w:hAnsi="Times New Roman"/>
          <w:sz w:val="20"/>
          <w:szCs w:val="20"/>
          <w:lang w:val="en-US"/>
        </w:rPr>
        <w:t xml:space="preserve">phraseological </w:t>
      </w:r>
      <w:r w:rsidRPr="00E6085F">
        <w:rPr>
          <w:rFonts w:ascii="Times New Roman" w:hAnsi="Times New Roman"/>
          <w:sz w:val="20"/>
          <w:szCs w:val="20"/>
          <w:lang w:val="en-US"/>
        </w:rPr>
        <w:t xml:space="preserve">complexity measures automatically calculated using </w:t>
      </w:r>
      <w:r w:rsidR="0090390B" w:rsidRPr="00E6085F">
        <w:rPr>
          <w:rFonts w:ascii="Times New Roman" w:hAnsi="Times New Roman"/>
          <w:sz w:val="20"/>
          <w:szCs w:val="20"/>
          <w:lang w:val="en-US"/>
        </w:rPr>
        <w:t xml:space="preserve">natural language processing (NLP) </w:t>
      </w:r>
      <w:r w:rsidRPr="00E6085F">
        <w:rPr>
          <w:rFonts w:ascii="Times New Roman" w:hAnsi="Times New Roman"/>
          <w:sz w:val="20"/>
          <w:szCs w:val="20"/>
          <w:lang w:val="en-US"/>
        </w:rPr>
        <w:t xml:space="preserve">techniques and corpus data, (3) chart the development of </w:t>
      </w:r>
      <w:r w:rsidR="0090390B" w:rsidRPr="00E6085F">
        <w:rPr>
          <w:rFonts w:ascii="Times New Roman" w:hAnsi="Times New Roman"/>
          <w:sz w:val="20"/>
          <w:szCs w:val="20"/>
          <w:lang w:val="en-US"/>
        </w:rPr>
        <w:t xml:space="preserve">phraseological </w:t>
      </w:r>
      <w:r w:rsidRPr="00E6085F">
        <w:rPr>
          <w:rFonts w:ascii="Times New Roman" w:hAnsi="Times New Roman"/>
          <w:sz w:val="20"/>
          <w:szCs w:val="20"/>
          <w:lang w:val="en-US"/>
        </w:rPr>
        <w:t xml:space="preserve">complexity in L2 writing and speech, and (4) identify the best set of complexity measures to adequately capture the dynamics of </w:t>
      </w:r>
      <w:r w:rsidR="0090390B" w:rsidRPr="00E6085F">
        <w:rPr>
          <w:rFonts w:ascii="Times New Roman" w:hAnsi="Times New Roman"/>
          <w:sz w:val="20"/>
          <w:szCs w:val="20"/>
          <w:lang w:val="en-US"/>
        </w:rPr>
        <w:t xml:space="preserve">phraseological complexity </w:t>
      </w:r>
      <w:r w:rsidRPr="00E6085F">
        <w:rPr>
          <w:rFonts w:ascii="Times New Roman" w:hAnsi="Times New Roman"/>
          <w:sz w:val="20"/>
          <w:szCs w:val="20"/>
          <w:lang w:val="en-US"/>
        </w:rPr>
        <w:t xml:space="preserve">development over time. </w:t>
      </w:r>
    </w:p>
    <w:p w:rsidR="00C02AD7" w:rsidRPr="00E6085F" w:rsidRDefault="00C02AD7" w:rsidP="00E6085F">
      <w:pPr>
        <w:ind w:firstLine="708"/>
        <w:rPr>
          <w:rFonts w:ascii="Times New Roman" w:hAnsi="Times New Roman"/>
          <w:sz w:val="20"/>
          <w:szCs w:val="20"/>
          <w:lang w:val="en-US"/>
        </w:rPr>
      </w:pPr>
      <w:r w:rsidRPr="00E6085F">
        <w:rPr>
          <w:rFonts w:ascii="Times New Roman" w:hAnsi="Times New Roman"/>
          <w:sz w:val="20"/>
          <w:szCs w:val="20"/>
          <w:lang w:val="en-US"/>
        </w:rPr>
        <w:t xml:space="preserve">To achieve these objectives, I have started investigating the diversity and sophistication of word combinations in a variety of cross-sectional and longitudinal written and spoken </w:t>
      </w:r>
      <w:r w:rsidR="00554860" w:rsidRPr="00E6085F">
        <w:rPr>
          <w:rFonts w:ascii="Times New Roman" w:hAnsi="Times New Roman"/>
          <w:sz w:val="20"/>
          <w:szCs w:val="20"/>
          <w:lang w:val="en-US"/>
        </w:rPr>
        <w:t xml:space="preserve">EFL </w:t>
      </w:r>
      <w:r w:rsidRPr="00E6085F">
        <w:rPr>
          <w:rFonts w:ascii="Times New Roman" w:hAnsi="Times New Roman"/>
          <w:sz w:val="20"/>
          <w:szCs w:val="20"/>
          <w:lang w:val="en-US"/>
        </w:rPr>
        <w:t xml:space="preserve">learner corpora </w:t>
      </w:r>
      <w:r w:rsidR="00554860" w:rsidRPr="00E6085F">
        <w:rPr>
          <w:rFonts w:ascii="Times New Roman" w:hAnsi="Times New Roman"/>
          <w:sz w:val="20"/>
          <w:szCs w:val="20"/>
          <w:lang w:val="en-US"/>
        </w:rPr>
        <w:t xml:space="preserve">(e.g. the Varieties of English for Specific Purposes dAtabase (VESPA) learner corpus, the Longitudinal Database of Learner English (LONGDALE), and the Trinity Lancaster Spoken Learner Corpus). In the presentation, I will </w:t>
      </w:r>
      <w:r w:rsidR="00C77836" w:rsidRPr="00E6085F">
        <w:rPr>
          <w:rFonts w:ascii="Times New Roman" w:hAnsi="Times New Roman"/>
          <w:sz w:val="20"/>
          <w:szCs w:val="20"/>
          <w:lang w:val="en-US"/>
        </w:rPr>
        <w:t>briefly summarize some of the results</w:t>
      </w:r>
      <w:r w:rsidR="005B18E6" w:rsidRPr="00E6085F">
        <w:rPr>
          <w:rFonts w:ascii="Times New Roman" w:hAnsi="Times New Roman"/>
          <w:sz w:val="20"/>
          <w:szCs w:val="20"/>
          <w:lang w:val="en-US"/>
        </w:rPr>
        <w:t xml:space="preserve"> and</w:t>
      </w:r>
      <w:r w:rsidR="00C77836" w:rsidRPr="00E6085F">
        <w:rPr>
          <w:rFonts w:ascii="Times New Roman" w:hAnsi="Times New Roman"/>
          <w:sz w:val="20"/>
          <w:szCs w:val="20"/>
          <w:lang w:val="en-US"/>
        </w:rPr>
        <w:t xml:space="preserve"> focus more particularly on </w:t>
      </w:r>
      <w:r w:rsidR="00554860" w:rsidRPr="00E6085F">
        <w:rPr>
          <w:rFonts w:ascii="Times New Roman" w:hAnsi="Times New Roman"/>
          <w:sz w:val="20"/>
          <w:szCs w:val="20"/>
          <w:lang w:val="en-US"/>
        </w:rPr>
        <w:t>the</w:t>
      </w:r>
      <w:r w:rsidR="00C77836" w:rsidRPr="00E6085F">
        <w:rPr>
          <w:rFonts w:ascii="Times New Roman" w:hAnsi="Times New Roman"/>
          <w:sz w:val="20"/>
          <w:szCs w:val="20"/>
          <w:lang w:val="en-US"/>
        </w:rPr>
        <w:t xml:space="preserve"> conceptual/theoretical</w:t>
      </w:r>
      <w:r w:rsidR="00554860" w:rsidRPr="00E6085F">
        <w:rPr>
          <w:rFonts w:ascii="Times New Roman" w:hAnsi="Times New Roman"/>
          <w:sz w:val="20"/>
          <w:szCs w:val="20"/>
          <w:lang w:val="en-US"/>
        </w:rPr>
        <w:t xml:space="preserve"> </w:t>
      </w:r>
      <w:r w:rsidR="00C77836" w:rsidRPr="00E6085F">
        <w:rPr>
          <w:rFonts w:ascii="Times New Roman" w:hAnsi="Times New Roman"/>
          <w:sz w:val="20"/>
          <w:szCs w:val="20"/>
          <w:lang w:val="en-US"/>
        </w:rPr>
        <w:t>and methodological issues faced.</w:t>
      </w:r>
    </w:p>
    <w:p w:rsidR="00554860" w:rsidRPr="00E6085F" w:rsidRDefault="00554860" w:rsidP="00E6085F">
      <w:pPr>
        <w:ind w:firstLine="708"/>
        <w:rPr>
          <w:rFonts w:ascii="Times New Roman" w:hAnsi="Times New Roman"/>
          <w:sz w:val="20"/>
          <w:szCs w:val="20"/>
          <w:lang w:val="en-US"/>
        </w:rPr>
      </w:pPr>
      <w:r w:rsidRPr="00E6085F">
        <w:rPr>
          <w:rFonts w:ascii="Times New Roman" w:hAnsi="Times New Roman"/>
          <w:sz w:val="20"/>
          <w:szCs w:val="20"/>
          <w:lang w:val="en-US"/>
        </w:rPr>
        <w:t xml:space="preserve">I will round off my talk with a discussion of what I believe are </w:t>
      </w:r>
      <w:r w:rsidR="00C77836" w:rsidRPr="00E6085F">
        <w:rPr>
          <w:rFonts w:ascii="Times New Roman" w:hAnsi="Times New Roman"/>
          <w:sz w:val="20"/>
          <w:szCs w:val="20"/>
          <w:lang w:val="en-US"/>
        </w:rPr>
        <w:t>the most</w:t>
      </w:r>
      <w:r w:rsidR="005B18E6" w:rsidRPr="00E6085F">
        <w:rPr>
          <w:rFonts w:ascii="Times New Roman" w:hAnsi="Times New Roman"/>
          <w:sz w:val="20"/>
          <w:szCs w:val="20"/>
          <w:lang w:val="en-US"/>
        </w:rPr>
        <w:t xml:space="preserve"> important implications and</w:t>
      </w:r>
      <w:r w:rsidR="00C77836" w:rsidRPr="00E6085F">
        <w:rPr>
          <w:rFonts w:ascii="Times New Roman" w:hAnsi="Times New Roman"/>
          <w:sz w:val="20"/>
          <w:szCs w:val="20"/>
          <w:lang w:val="en-US"/>
        </w:rPr>
        <w:t xml:space="preserve"> </w:t>
      </w:r>
      <w:r w:rsidR="005B18E6" w:rsidRPr="00E6085F">
        <w:rPr>
          <w:rFonts w:ascii="Times New Roman" w:hAnsi="Times New Roman"/>
          <w:sz w:val="20"/>
          <w:szCs w:val="20"/>
          <w:lang w:val="en-US"/>
        </w:rPr>
        <w:t xml:space="preserve">most </w:t>
      </w:r>
      <w:r w:rsidR="00C77836" w:rsidRPr="00E6085F">
        <w:rPr>
          <w:rFonts w:ascii="Times New Roman" w:hAnsi="Times New Roman"/>
          <w:sz w:val="20"/>
          <w:szCs w:val="20"/>
          <w:lang w:val="en-US"/>
        </w:rPr>
        <w:t xml:space="preserve">promising </w:t>
      </w:r>
      <w:r w:rsidRPr="00E6085F">
        <w:rPr>
          <w:rFonts w:ascii="Times New Roman" w:hAnsi="Times New Roman"/>
          <w:sz w:val="20"/>
          <w:szCs w:val="20"/>
          <w:lang w:val="en-US"/>
        </w:rPr>
        <w:t xml:space="preserve">applications of </w:t>
      </w:r>
      <w:r w:rsidR="005B18E6" w:rsidRPr="00E6085F">
        <w:rPr>
          <w:rFonts w:ascii="Times New Roman" w:hAnsi="Times New Roman"/>
          <w:sz w:val="20"/>
          <w:szCs w:val="20"/>
          <w:lang w:val="en-US"/>
        </w:rPr>
        <w:t>this</w:t>
      </w:r>
      <w:r w:rsidRPr="00E6085F">
        <w:rPr>
          <w:rFonts w:ascii="Times New Roman" w:hAnsi="Times New Roman"/>
          <w:sz w:val="20"/>
          <w:szCs w:val="20"/>
          <w:lang w:val="en-US"/>
        </w:rPr>
        <w:t xml:space="preserve"> research </w:t>
      </w:r>
      <w:r w:rsidR="005B18E6" w:rsidRPr="00E6085F">
        <w:rPr>
          <w:rFonts w:ascii="Times New Roman" w:hAnsi="Times New Roman"/>
          <w:sz w:val="20"/>
          <w:szCs w:val="20"/>
          <w:lang w:val="en-US"/>
        </w:rPr>
        <w:t>programme</w:t>
      </w:r>
      <w:r w:rsidRPr="00E6085F">
        <w:rPr>
          <w:rFonts w:ascii="Times New Roman" w:hAnsi="Times New Roman"/>
          <w:sz w:val="20"/>
          <w:szCs w:val="20"/>
          <w:lang w:val="en-US"/>
        </w:rPr>
        <w:t>.</w:t>
      </w:r>
    </w:p>
    <w:p w:rsidR="00C02AD7" w:rsidRPr="00E6085F" w:rsidRDefault="00C02AD7" w:rsidP="0090390B">
      <w:pPr>
        <w:rPr>
          <w:rFonts w:ascii="Times New Roman" w:hAnsi="Times New Roman"/>
          <w:sz w:val="20"/>
          <w:szCs w:val="20"/>
          <w:lang w:val="en-US"/>
        </w:rPr>
      </w:pPr>
    </w:p>
    <w:p w:rsidR="00650399" w:rsidRPr="00E6085F" w:rsidRDefault="00650399" w:rsidP="0090390B">
      <w:pPr>
        <w:rPr>
          <w:rFonts w:ascii="Times New Roman" w:hAnsi="Times New Roman"/>
          <w:b/>
          <w:sz w:val="20"/>
          <w:szCs w:val="20"/>
          <w:lang w:val="en-US"/>
        </w:rPr>
      </w:pPr>
      <w:r w:rsidRPr="00E6085F">
        <w:rPr>
          <w:rFonts w:ascii="Times New Roman" w:hAnsi="Times New Roman"/>
          <w:b/>
          <w:sz w:val="20"/>
          <w:szCs w:val="20"/>
          <w:lang w:val="en-US"/>
        </w:rPr>
        <w:t>References</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Biber, D., Gray, B., &amp; Poonpon, K. (2011). Should We Use Characteristics of Conversation to Measure Grammatical Complexity in L2 Writing Development? </w:t>
      </w:r>
      <w:r w:rsidRPr="00E6085F">
        <w:rPr>
          <w:rFonts w:ascii="Times New Roman" w:hAnsi="Times New Roman"/>
          <w:i/>
          <w:sz w:val="20"/>
          <w:szCs w:val="20"/>
          <w:lang w:val="en-US"/>
        </w:rPr>
        <w:t>TESOL Quarterly, 45</w:t>
      </w:r>
      <w:r w:rsidRPr="00E6085F">
        <w:rPr>
          <w:rFonts w:ascii="Times New Roman" w:hAnsi="Times New Roman"/>
          <w:sz w:val="20"/>
          <w:szCs w:val="20"/>
          <w:lang w:val="en-US"/>
        </w:rPr>
        <w:t xml:space="preserve">(1), 5–35. </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Bulté, B., &amp; Housen, A. (2012). Defining and operationalising L2 complexity. In </w:t>
      </w:r>
      <w:r w:rsidR="00E6085F">
        <w:rPr>
          <w:rFonts w:ascii="Times New Roman" w:hAnsi="Times New Roman"/>
          <w:sz w:val="20"/>
          <w:szCs w:val="20"/>
          <w:lang w:val="en-US"/>
        </w:rPr>
        <w:t xml:space="preserve">A. </w:t>
      </w:r>
      <w:r w:rsidRPr="00E6085F">
        <w:rPr>
          <w:rFonts w:ascii="Times New Roman" w:hAnsi="Times New Roman"/>
          <w:sz w:val="20"/>
          <w:szCs w:val="20"/>
          <w:lang w:val="en-US"/>
        </w:rPr>
        <w:t>Housen,</w:t>
      </w:r>
      <w:r w:rsidR="00E6085F" w:rsidRPr="00E6085F">
        <w:rPr>
          <w:rFonts w:ascii="Times New Roman" w:hAnsi="Times New Roman"/>
          <w:sz w:val="20"/>
          <w:szCs w:val="20"/>
          <w:lang w:val="en-US"/>
        </w:rPr>
        <w:t xml:space="preserve"> </w:t>
      </w:r>
      <w:r w:rsidR="00E6085F">
        <w:rPr>
          <w:rFonts w:ascii="Times New Roman" w:hAnsi="Times New Roman"/>
          <w:sz w:val="20"/>
          <w:szCs w:val="20"/>
          <w:lang w:val="en-US"/>
        </w:rPr>
        <w:t>F.</w:t>
      </w:r>
      <w:r w:rsidRPr="00E6085F">
        <w:rPr>
          <w:rFonts w:ascii="Times New Roman" w:hAnsi="Times New Roman"/>
          <w:sz w:val="20"/>
          <w:szCs w:val="20"/>
          <w:lang w:val="en-US"/>
        </w:rPr>
        <w:t xml:space="preserve"> Kuike</w:t>
      </w:r>
      <w:r w:rsidR="00E6085F">
        <w:rPr>
          <w:rFonts w:ascii="Times New Roman" w:hAnsi="Times New Roman"/>
          <w:sz w:val="20"/>
          <w:szCs w:val="20"/>
          <w:lang w:val="en-US"/>
        </w:rPr>
        <w:t>n,</w:t>
      </w:r>
      <w:r w:rsidRPr="00E6085F">
        <w:rPr>
          <w:rFonts w:ascii="Times New Roman" w:hAnsi="Times New Roman"/>
          <w:sz w:val="20"/>
          <w:szCs w:val="20"/>
          <w:lang w:val="en-US"/>
        </w:rPr>
        <w:t xml:space="preserve"> &amp; </w:t>
      </w:r>
      <w:r w:rsidR="00E6085F">
        <w:rPr>
          <w:rFonts w:ascii="Times New Roman" w:hAnsi="Times New Roman"/>
          <w:sz w:val="20"/>
          <w:szCs w:val="20"/>
          <w:lang w:val="en-US"/>
        </w:rPr>
        <w:t xml:space="preserve">I. </w:t>
      </w:r>
      <w:r w:rsidRPr="00E6085F">
        <w:rPr>
          <w:rFonts w:ascii="Times New Roman" w:hAnsi="Times New Roman"/>
          <w:sz w:val="20"/>
          <w:szCs w:val="20"/>
          <w:lang w:val="en-US"/>
        </w:rPr>
        <w:t xml:space="preserve">Vedder, I. (Eds), </w:t>
      </w:r>
      <w:r w:rsidRPr="00E6085F">
        <w:rPr>
          <w:rFonts w:ascii="Times New Roman" w:hAnsi="Times New Roman"/>
          <w:i/>
          <w:sz w:val="20"/>
          <w:szCs w:val="20"/>
          <w:lang w:val="en-US"/>
        </w:rPr>
        <w:t>Dimensions of L2 performance and proficiency: complexity, accuracy and fluency</w:t>
      </w:r>
      <w:r w:rsidRPr="00E6085F">
        <w:rPr>
          <w:rFonts w:ascii="Times New Roman" w:hAnsi="Times New Roman"/>
          <w:sz w:val="20"/>
          <w:szCs w:val="20"/>
          <w:lang w:val="en-US"/>
        </w:rPr>
        <w:t xml:space="preserve"> </w:t>
      </w:r>
      <w:r w:rsidR="00E6085F">
        <w:rPr>
          <w:rFonts w:ascii="Times New Roman" w:hAnsi="Times New Roman"/>
          <w:sz w:val="20"/>
          <w:szCs w:val="20"/>
          <w:lang w:val="en-US"/>
        </w:rPr>
        <w:t>(pp. 21</w:t>
      </w:r>
      <w:r w:rsidR="00E6085F" w:rsidRPr="00E6085F">
        <w:rPr>
          <w:rFonts w:ascii="Times New Roman" w:hAnsi="Times New Roman"/>
          <w:sz w:val="20"/>
          <w:szCs w:val="20"/>
          <w:lang w:val="en-US"/>
        </w:rPr>
        <w:t>–</w:t>
      </w:r>
      <w:r w:rsidR="00E6085F">
        <w:rPr>
          <w:rFonts w:ascii="Times New Roman" w:hAnsi="Times New Roman"/>
          <w:sz w:val="20"/>
          <w:szCs w:val="20"/>
          <w:lang w:val="en-US"/>
        </w:rPr>
        <w:t xml:space="preserve">46). Amsterdam: John </w:t>
      </w:r>
      <w:r w:rsidRPr="00E6085F">
        <w:rPr>
          <w:rFonts w:ascii="Times New Roman" w:hAnsi="Times New Roman"/>
          <w:sz w:val="20"/>
          <w:szCs w:val="20"/>
          <w:lang w:val="en-US"/>
        </w:rPr>
        <w:t>Benjamins.</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Ebeling, S. &amp; Hasselgård, H. (2015). Learner corpora and phraseology, In Sylviane Granger; Gaëtanelle Gilquin &amp; Fanny Meunier (ed.), </w:t>
      </w:r>
      <w:r w:rsidRPr="00E6085F">
        <w:rPr>
          <w:rFonts w:ascii="Times New Roman" w:hAnsi="Times New Roman"/>
          <w:i/>
          <w:sz w:val="20"/>
          <w:szCs w:val="20"/>
          <w:lang w:val="en-US"/>
        </w:rPr>
        <w:t>The Cambridge Handbook of Learner Corpus Research</w:t>
      </w:r>
      <w:r w:rsidRPr="00E6085F">
        <w:rPr>
          <w:rFonts w:ascii="Times New Roman" w:hAnsi="Times New Roman"/>
          <w:sz w:val="20"/>
          <w:szCs w:val="20"/>
          <w:lang w:val="en-US"/>
        </w:rPr>
        <w:t xml:space="preserve"> (pp. 207</w:t>
      </w:r>
      <w:r w:rsidR="0048226D" w:rsidRPr="00E6085F">
        <w:rPr>
          <w:rFonts w:ascii="Times New Roman" w:hAnsi="Times New Roman"/>
          <w:sz w:val="20"/>
          <w:szCs w:val="20"/>
          <w:lang w:val="en-US"/>
        </w:rPr>
        <w:t>–</w:t>
      </w:r>
      <w:r w:rsidRPr="00E6085F">
        <w:rPr>
          <w:rFonts w:ascii="Times New Roman" w:hAnsi="Times New Roman"/>
          <w:sz w:val="20"/>
          <w:szCs w:val="20"/>
          <w:lang w:val="en-US"/>
        </w:rPr>
        <w:t xml:space="preserve">230). </w:t>
      </w:r>
      <w:r w:rsidR="007F78AA">
        <w:rPr>
          <w:rFonts w:ascii="Times New Roman" w:hAnsi="Times New Roman"/>
          <w:sz w:val="20"/>
          <w:szCs w:val="20"/>
          <w:lang w:val="en-US"/>
        </w:rPr>
        <w:t xml:space="preserve">Cambridge: </w:t>
      </w:r>
      <w:r w:rsidRPr="00E6085F">
        <w:rPr>
          <w:rFonts w:ascii="Times New Roman" w:hAnsi="Times New Roman"/>
          <w:sz w:val="20"/>
          <w:szCs w:val="20"/>
          <w:lang w:val="en-US"/>
        </w:rPr>
        <w:t xml:space="preserve">Cambridge University Press. </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Ellis, N. C. (1996). Sequencing in SLA: Phonological Memory, Chunking and Points of Order. </w:t>
      </w:r>
      <w:r w:rsidRPr="007F78AA">
        <w:rPr>
          <w:rFonts w:ascii="Times New Roman" w:hAnsi="Times New Roman"/>
          <w:i/>
          <w:sz w:val="20"/>
          <w:szCs w:val="20"/>
          <w:lang w:val="en-US"/>
        </w:rPr>
        <w:t>Studies in Second Language Acquisition, 18</w:t>
      </w:r>
      <w:r w:rsidRPr="00E6085F">
        <w:rPr>
          <w:rFonts w:ascii="Times New Roman" w:hAnsi="Times New Roman"/>
          <w:sz w:val="20"/>
          <w:szCs w:val="20"/>
          <w:lang w:val="en-US"/>
        </w:rPr>
        <w:t>, 91</w:t>
      </w:r>
      <w:r w:rsidR="0048226D" w:rsidRPr="00E6085F">
        <w:rPr>
          <w:rFonts w:ascii="Times New Roman" w:hAnsi="Times New Roman"/>
          <w:sz w:val="20"/>
          <w:szCs w:val="20"/>
          <w:lang w:val="en-US"/>
        </w:rPr>
        <w:t>–</w:t>
      </w:r>
      <w:r w:rsidRPr="00E6085F">
        <w:rPr>
          <w:rFonts w:ascii="Times New Roman" w:hAnsi="Times New Roman"/>
          <w:sz w:val="20"/>
          <w:szCs w:val="20"/>
          <w:lang w:val="en-US"/>
        </w:rPr>
        <w:t>126.</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lastRenderedPageBreak/>
        <w:t xml:space="preserve">Ellis, N., R. Simpson-Vlach, U. Römer, M. O’Donnell &amp; S. Wulff (2015). Learner corpora and formulaic language in second language acquisition. In </w:t>
      </w:r>
      <w:r w:rsidR="007F78AA">
        <w:rPr>
          <w:rFonts w:ascii="Times New Roman" w:hAnsi="Times New Roman"/>
          <w:sz w:val="20"/>
          <w:szCs w:val="20"/>
          <w:lang w:val="en-US"/>
        </w:rPr>
        <w:t xml:space="preserve">S. </w:t>
      </w:r>
      <w:r w:rsidRPr="00E6085F">
        <w:rPr>
          <w:rFonts w:ascii="Times New Roman" w:hAnsi="Times New Roman"/>
          <w:sz w:val="20"/>
          <w:szCs w:val="20"/>
          <w:lang w:val="en-US"/>
        </w:rPr>
        <w:t xml:space="preserve">Granger, G. Gilquin &amp; F. Meunier (Eds), </w:t>
      </w:r>
      <w:r w:rsidRPr="00E6085F">
        <w:rPr>
          <w:rFonts w:ascii="Times New Roman" w:hAnsi="Times New Roman"/>
          <w:i/>
          <w:sz w:val="20"/>
          <w:szCs w:val="20"/>
          <w:lang w:val="en-US"/>
        </w:rPr>
        <w:t>The Cambridge Handbook of Learner Corpus Research</w:t>
      </w:r>
      <w:r w:rsidR="007F78AA">
        <w:rPr>
          <w:rFonts w:ascii="Times New Roman" w:hAnsi="Times New Roman"/>
          <w:i/>
          <w:sz w:val="20"/>
          <w:szCs w:val="20"/>
          <w:lang w:val="en-US"/>
        </w:rPr>
        <w:t xml:space="preserve"> </w:t>
      </w:r>
      <w:r w:rsidR="007F78AA" w:rsidRPr="007F78AA">
        <w:rPr>
          <w:rFonts w:ascii="Times New Roman" w:hAnsi="Times New Roman"/>
          <w:sz w:val="20"/>
          <w:szCs w:val="20"/>
          <w:lang w:val="en-US"/>
        </w:rPr>
        <w:t>(pp. 357</w:t>
      </w:r>
      <w:r w:rsidR="0048226D" w:rsidRPr="00E6085F">
        <w:rPr>
          <w:rFonts w:ascii="Times New Roman" w:hAnsi="Times New Roman"/>
          <w:sz w:val="20"/>
          <w:szCs w:val="20"/>
          <w:lang w:val="en-US"/>
        </w:rPr>
        <w:t>–</w:t>
      </w:r>
      <w:r w:rsidR="007F78AA" w:rsidRPr="007F78AA">
        <w:rPr>
          <w:rFonts w:ascii="Times New Roman" w:hAnsi="Times New Roman"/>
          <w:sz w:val="20"/>
          <w:szCs w:val="20"/>
          <w:lang w:val="en-US"/>
        </w:rPr>
        <w:t>378)</w:t>
      </w:r>
      <w:r w:rsidRPr="00E6085F">
        <w:rPr>
          <w:rFonts w:ascii="Times New Roman" w:hAnsi="Times New Roman"/>
          <w:sz w:val="20"/>
          <w:szCs w:val="20"/>
          <w:lang w:val="en-US"/>
        </w:rPr>
        <w:t>. Cambridge: Cambridge University Press.</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Goldberg, A. (2006). </w:t>
      </w:r>
      <w:r w:rsidRPr="0048226D">
        <w:rPr>
          <w:rFonts w:ascii="Times New Roman" w:hAnsi="Times New Roman"/>
          <w:i/>
          <w:sz w:val="20"/>
          <w:szCs w:val="20"/>
          <w:lang w:val="en-US"/>
        </w:rPr>
        <w:t>Constructions at Work: The Nature of Generalization in Language</w:t>
      </w:r>
      <w:r w:rsidRPr="00E6085F">
        <w:rPr>
          <w:rFonts w:ascii="Times New Roman" w:hAnsi="Times New Roman"/>
          <w:sz w:val="20"/>
          <w:szCs w:val="20"/>
          <w:lang w:val="en-US"/>
        </w:rPr>
        <w:t>. Oxford: O</w:t>
      </w:r>
      <w:r w:rsidR="0048226D">
        <w:rPr>
          <w:rFonts w:ascii="Times New Roman" w:hAnsi="Times New Roman"/>
          <w:sz w:val="20"/>
          <w:szCs w:val="20"/>
          <w:lang w:val="en-US"/>
        </w:rPr>
        <w:t>xford University Press</w:t>
      </w:r>
      <w:r w:rsidRPr="00E6085F">
        <w:rPr>
          <w:rFonts w:ascii="Times New Roman" w:hAnsi="Times New Roman"/>
          <w:sz w:val="20"/>
          <w:szCs w:val="20"/>
          <w:lang w:val="en-US"/>
        </w:rPr>
        <w:t>.</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Housen, A., &amp; Kuiken, F. (2009). Complexity, Accuracy, and Fluency in Second Language Acquisition. </w:t>
      </w:r>
      <w:r w:rsidRPr="0048226D">
        <w:rPr>
          <w:rFonts w:ascii="Times New Roman" w:hAnsi="Times New Roman"/>
          <w:i/>
          <w:sz w:val="20"/>
          <w:szCs w:val="20"/>
          <w:lang w:val="en-US"/>
        </w:rPr>
        <w:t>Applied Linguistics, 30</w:t>
      </w:r>
      <w:r w:rsidRPr="00E6085F">
        <w:rPr>
          <w:rFonts w:ascii="Times New Roman" w:hAnsi="Times New Roman"/>
          <w:sz w:val="20"/>
          <w:szCs w:val="20"/>
          <w:lang w:val="en-US"/>
        </w:rPr>
        <w:t xml:space="preserve">(4), 461–473. </w:t>
      </w:r>
    </w:p>
    <w:p w:rsidR="00650399" w:rsidRPr="00E6085F" w:rsidRDefault="00650399" w:rsidP="00650399">
      <w:pPr>
        <w:ind w:left="709" w:hanging="709"/>
        <w:rPr>
          <w:rFonts w:ascii="Times New Roman" w:hAnsi="Times New Roman"/>
          <w:sz w:val="20"/>
          <w:szCs w:val="20"/>
          <w:lang w:val="en-US"/>
        </w:rPr>
      </w:pPr>
      <w:r w:rsidRPr="00CD2974">
        <w:rPr>
          <w:rFonts w:ascii="Times New Roman" w:hAnsi="Times New Roman"/>
          <w:sz w:val="20"/>
          <w:szCs w:val="20"/>
          <w:lang w:val="en-GB"/>
        </w:rPr>
        <w:t>Meunier, F. &amp; Granger, S.</w:t>
      </w:r>
      <w:r w:rsidR="0048226D" w:rsidRPr="00CD2974">
        <w:rPr>
          <w:rFonts w:ascii="Times New Roman" w:hAnsi="Times New Roman"/>
          <w:sz w:val="20"/>
          <w:szCs w:val="20"/>
          <w:lang w:val="en-GB"/>
        </w:rPr>
        <w:t xml:space="preserve"> (Eds.),</w:t>
      </w:r>
      <w:r w:rsidRPr="00CD2974">
        <w:rPr>
          <w:rFonts w:ascii="Times New Roman" w:hAnsi="Times New Roman"/>
          <w:sz w:val="20"/>
          <w:szCs w:val="20"/>
          <w:lang w:val="en-GB"/>
        </w:rPr>
        <w:t xml:space="preserve"> (2008). </w:t>
      </w:r>
      <w:r w:rsidRPr="0048226D">
        <w:rPr>
          <w:rFonts w:ascii="Times New Roman" w:hAnsi="Times New Roman"/>
          <w:i/>
          <w:sz w:val="20"/>
          <w:szCs w:val="20"/>
          <w:lang w:val="en-US"/>
        </w:rPr>
        <w:t>Phraseology in Foreign Language Learning and Teaching</w:t>
      </w:r>
      <w:r w:rsidRPr="00E6085F">
        <w:rPr>
          <w:rFonts w:ascii="Times New Roman" w:hAnsi="Times New Roman"/>
          <w:sz w:val="20"/>
          <w:szCs w:val="20"/>
          <w:lang w:val="en-US"/>
        </w:rPr>
        <w:t xml:space="preserve">. </w:t>
      </w:r>
      <w:r w:rsidR="0048226D">
        <w:rPr>
          <w:rFonts w:ascii="Times New Roman" w:hAnsi="Times New Roman"/>
          <w:sz w:val="20"/>
          <w:szCs w:val="20"/>
          <w:lang w:val="en-US"/>
        </w:rPr>
        <w:t xml:space="preserve">Amsterdam: John </w:t>
      </w:r>
      <w:r w:rsidRPr="00E6085F">
        <w:rPr>
          <w:rFonts w:ascii="Times New Roman" w:hAnsi="Times New Roman"/>
          <w:sz w:val="20"/>
          <w:szCs w:val="20"/>
          <w:lang w:val="en-US"/>
        </w:rPr>
        <w:t xml:space="preserve">Benjamins. </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Norris, J. M., &amp; Ortega, L. (2009). Towards an Organic Approach to Investigating CAF in Instructed SLA: The Case of Complexity. </w:t>
      </w:r>
      <w:r w:rsidRPr="0048226D">
        <w:rPr>
          <w:rFonts w:ascii="Times New Roman" w:hAnsi="Times New Roman"/>
          <w:i/>
          <w:sz w:val="20"/>
          <w:szCs w:val="20"/>
          <w:lang w:val="en-US"/>
        </w:rPr>
        <w:t>Applied Linguistics, 30</w:t>
      </w:r>
      <w:r w:rsidRPr="00E6085F">
        <w:rPr>
          <w:rFonts w:ascii="Times New Roman" w:hAnsi="Times New Roman"/>
          <w:sz w:val="20"/>
          <w:szCs w:val="20"/>
          <w:lang w:val="en-US"/>
        </w:rPr>
        <w:t xml:space="preserve">(4), 555–578. </w:t>
      </w:r>
    </w:p>
    <w:p w:rsidR="00650399" w:rsidRPr="00E6085F" w:rsidRDefault="00650399" w:rsidP="00650399">
      <w:pPr>
        <w:ind w:left="709" w:hanging="709"/>
        <w:rPr>
          <w:rFonts w:ascii="Times New Roman" w:hAnsi="Times New Roman"/>
          <w:sz w:val="20"/>
          <w:szCs w:val="20"/>
          <w:lang w:val="en-GB"/>
        </w:rPr>
      </w:pPr>
      <w:r w:rsidRPr="00E6085F">
        <w:rPr>
          <w:rFonts w:ascii="Times New Roman" w:hAnsi="Times New Roman"/>
          <w:sz w:val="20"/>
          <w:szCs w:val="20"/>
          <w:lang w:val="en-US"/>
        </w:rPr>
        <w:t xml:space="preserve">Ortega, L. (2012). Interlanguage complexity: A construct in search of theoretical renewal. In B. Kortmann &amp; B. Szmrecsanyi (Eds.), </w:t>
      </w:r>
      <w:r w:rsidRPr="0048226D">
        <w:rPr>
          <w:rFonts w:ascii="Times New Roman" w:hAnsi="Times New Roman"/>
          <w:i/>
          <w:sz w:val="20"/>
          <w:szCs w:val="20"/>
          <w:lang w:val="en-US"/>
        </w:rPr>
        <w:t>Linguistic Complexity: Second Language Acquisition, Indigenization, Contact</w:t>
      </w:r>
      <w:r w:rsidR="0048226D">
        <w:rPr>
          <w:rFonts w:ascii="Times New Roman" w:hAnsi="Times New Roman"/>
          <w:sz w:val="20"/>
          <w:szCs w:val="20"/>
          <w:lang w:val="en-US"/>
        </w:rPr>
        <w:t xml:space="preserve"> (pp. </w:t>
      </w:r>
      <w:r w:rsidR="0048226D" w:rsidRPr="00E6085F">
        <w:rPr>
          <w:rFonts w:ascii="Times New Roman" w:hAnsi="Times New Roman"/>
          <w:sz w:val="20"/>
          <w:szCs w:val="20"/>
          <w:lang w:val="en-GB"/>
        </w:rPr>
        <w:t>127</w:t>
      </w:r>
      <w:r w:rsidR="0048226D" w:rsidRPr="00E6085F">
        <w:rPr>
          <w:rFonts w:ascii="Times New Roman" w:hAnsi="Times New Roman"/>
          <w:sz w:val="20"/>
          <w:szCs w:val="20"/>
          <w:lang w:val="en-US"/>
        </w:rPr>
        <w:t>–</w:t>
      </w:r>
      <w:r w:rsidR="0048226D" w:rsidRPr="00E6085F">
        <w:rPr>
          <w:rFonts w:ascii="Times New Roman" w:hAnsi="Times New Roman"/>
          <w:sz w:val="20"/>
          <w:szCs w:val="20"/>
          <w:lang w:val="en-GB"/>
        </w:rPr>
        <w:t>155</w:t>
      </w:r>
      <w:r w:rsidR="0048226D">
        <w:rPr>
          <w:rFonts w:ascii="Times New Roman" w:hAnsi="Times New Roman"/>
          <w:sz w:val="20"/>
          <w:szCs w:val="20"/>
          <w:lang w:val="en-GB"/>
        </w:rPr>
        <w:t>)</w:t>
      </w:r>
      <w:r w:rsidRPr="00E6085F">
        <w:rPr>
          <w:rFonts w:ascii="Times New Roman" w:hAnsi="Times New Roman"/>
          <w:sz w:val="20"/>
          <w:szCs w:val="20"/>
          <w:lang w:val="en-US"/>
        </w:rPr>
        <w:t xml:space="preserve">. </w:t>
      </w:r>
      <w:r w:rsidRPr="00E6085F">
        <w:rPr>
          <w:rFonts w:ascii="Times New Roman" w:hAnsi="Times New Roman"/>
          <w:sz w:val="20"/>
          <w:szCs w:val="20"/>
          <w:lang w:val="en-GB"/>
        </w:rPr>
        <w:t>Ber</w:t>
      </w:r>
      <w:r w:rsidR="0048226D">
        <w:rPr>
          <w:rFonts w:ascii="Times New Roman" w:hAnsi="Times New Roman"/>
          <w:sz w:val="20"/>
          <w:szCs w:val="20"/>
          <w:lang w:val="en-GB"/>
        </w:rPr>
        <w:t>lin, Boston: De Gruyter.</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Pallotti, G. (201</w:t>
      </w:r>
      <w:r w:rsidR="0048226D">
        <w:rPr>
          <w:rFonts w:ascii="Times New Roman" w:hAnsi="Times New Roman"/>
          <w:sz w:val="20"/>
          <w:szCs w:val="20"/>
          <w:lang w:val="en-US"/>
        </w:rPr>
        <w:t>5</w:t>
      </w:r>
      <w:r w:rsidRPr="00E6085F">
        <w:rPr>
          <w:rFonts w:ascii="Times New Roman" w:hAnsi="Times New Roman"/>
          <w:sz w:val="20"/>
          <w:szCs w:val="20"/>
          <w:lang w:val="en-US"/>
        </w:rPr>
        <w:t>). A simple view of linguistic complexity</w:t>
      </w:r>
      <w:r w:rsidRPr="0048226D">
        <w:rPr>
          <w:rFonts w:ascii="Times New Roman" w:hAnsi="Times New Roman"/>
          <w:i/>
          <w:sz w:val="20"/>
          <w:szCs w:val="20"/>
          <w:lang w:val="en-US"/>
        </w:rPr>
        <w:t>. Second Language Research</w:t>
      </w:r>
      <w:r w:rsidR="0048226D" w:rsidRPr="0048226D">
        <w:rPr>
          <w:rFonts w:ascii="Times New Roman" w:hAnsi="Times New Roman"/>
          <w:i/>
          <w:sz w:val="20"/>
          <w:szCs w:val="20"/>
          <w:lang w:val="en-US"/>
        </w:rPr>
        <w:t>, 31</w:t>
      </w:r>
      <w:r w:rsidR="0048226D">
        <w:rPr>
          <w:rFonts w:ascii="Times New Roman" w:hAnsi="Times New Roman"/>
          <w:sz w:val="20"/>
          <w:szCs w:val="20"/>
          <w:lang w:val="en-US"/>
        </w:rPr>
        <w:t>(1), 117</w:t>
      </w:r>
      <w:r w:rsidR="0048226D" w:rsidRPr="00E6085F">
        <w:rPr>
          <w:rFonts w:ascii="Times New Roman" w:hAnsi="Times New Roman"/>
          <w:sz w:val="20"/>
          <w:szCs w:val="20"/>
          <w:lang w:val="en-US"/>
        </w:rPr>
        <w:t>–</w:t>
      </w:r>
      <w:r w:rsidR="0048226D">
        <w:rPr>
          <w:rFonts w:ascii="Times New Roman" w:hAnsi="Times New Roman"/>
          <w:sz w:val="20"/>
          <w:szCs w:val="20"/>
          <w:lang w:val="en-US"/>
        </w:rPr>
        <w:t>134.</w:t>
      </w:r>
    </w:p>
    <w:p w:rsidR="00D0281B" w:rsidRPr="00E6085F" w:rsidRDefault="00D0281B" w:rsidP="00650399">
      <w:pPr>
        <w:ind w:left="709" w:hanging="709"/>
        <w:rPr>
          <w:rFonts w:ascii="Times New Roman" w:hAnsi="Times New Roman"/>
          <w:sz w:val="20"/>
          <w:szCs w:val="20"/>
          <w:lang w:val="en-GB"/>
        </w:rPr>
      </w:pPr>
      <w:r w:rsidRPr="00E6085F">
        <w:rPr>
          <w:rFonts w:ascii="Times New Roman" w:hAnsi="Times New Roman"/>
          <w:sz w:val="20"/>
          <w:szCs w:val="20"/>
          <w:lang w:val="en-GB"/>
        </w:rPr>
        <w:t xml:space="preserve">Paquot, M. (2019). The phraseological dimension in interlanguage complexity research. </w:t>
      </w:r>
      <w:r w:rsidRPr="00E6085F">
        <w:rPr>
          <w:rFonts w:ascii="Times New Roman" w:hAnsi="Times New Roman"/>
          <w:i/>
          <w:sz w:val="20"/>
          <w:szCs w:val="20"/>
          <w:lang w:val="en-GB"/>
        </w:rPr>
        <w:t>Second Language Research</w:t>
      </w:r>
      <w:r w:rsidRPr="00E6085F">
        <w:rPr>
          <w:rFonts w:ascii="Times New Roman" w:hAnsi="Times New Roman"/>
          <w:sz w:val="20"/>
          <w:szCs w:val="20"/>
          <w:lang w:val="en-GB"/>
        </w:rPr>
        <w:t xml:space="preserve">, </w:t>
      </w:r>
      <w:r w:rsidRPr="0048226D">
        <w:rPr>
          <w:rFonts w:ascii="Times New Roman" w:hAnsi="Times New Roman"/>
          <w:i/>
          <w:sz w:val="20"/>
          <w:szCs w:val="20"/>
          <w:lang w:val="en-GB"/>
        </w:rPr>
        <w:t>35</w:t>
      </w:r>
      <w:r w:rsidRPr="00E6085F">
        <w:rPr>
          <w:rFonts w:ascii="Times New Roman" w:hAnsi="Times New Roman"/>
          <w:sz w:val="20"/>
          <w:szCs w:val="20"/>
          <w:lang w:val="en-GB"/>
        </w:rPr>
        <w:t xml:space="preserve">(1), 121–145. </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GB"/>
        </w:rPr>
        <w:t xml:space="preserve">Paquot, M. &amp; Granger, S. (2012). </w:t>
      </w:r>
      <w:r w:rsidRPr="00E6085F">
        <w:rPr>
          <w:rFonts w:ascii="Times New Roman" w:hAnsi="Times New Roman"/>
          <w:sz w:val="20"/>
          <w:szCs w:val="20"/>
          <w:lang w:val="en-US"/>
        </w:rPr>
        <w:t xml:space="preserve">Formulaic language in learner corpora. </w:t>
      </w:r>
      <w:r w:rsidRPr="00E6085F">
        <w:rPr>
          <w:rFonts w:ascii="Times New Roman" w:hAnsi="Times New Roman"/>
          <w:i/>
          <w:sz w:val="20"/>
          <w:szCs w:val="20"/>
          <w:lang w:val="en-US"/>
        </w:rPr>
        <w:t>Annual Review of Applied Linguistics</w:t>
      </w:r>
      <w:r w:rsidRPr="00E6085F">
        <w:rPr>
          <w:rFonts w:ascii="Times New Roman" w:hAnsi="Times New Roman"/>
          <w:sz w:val="20"/>
          <w:szCs w:val="20"/>
          <w:lang w:val="en-US"/>
        </w:rPr>
        <w:t xml:space="preserve"> </w:t>
      </w:r>
      <w:r w:rsidRPr="007F78AA">
        <w:rPr>
          <w:rFonts w:ascii="Times New Roman" w:hAnsi="Times New Roman"/>
          <w:i/>
          <w:sz w:val="20"/>
          <w:szCs w:val="20"/>
          <w:lang w:val="en-US"/>
        </w:rPr>
        <w:t>32</w:t>
      </w:r>
      <w:r w:rsidRPr="00E6085F">
        <w:rPr>
          <w:rFonts w:ascii="Times New Roman" w:hAnsi="Times New Roman"/>
          <w:sz w:val="20"/>
          <w:szCs w:val="20"/>
          <w:lang w:val="en-US"/>
        </w:rPr>
        <w:t>, 130-149.</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Polio, C. </w:t>
      </w:r>
      <w:r w:rsidR="0048226D">
        <w:rPr>
          <w:rFonts w:ascii="Times New Roman" w:hAnsi="Times New Roman"/>
          <w:sz w:val="20"/>
          <w:szCs w:val="20"/>
          <w:lang w:val="en-US"/>
        </w:rPr>
        <w:t xml:space="preserve">(Ed.), </w:t>
      </w:r>
      <w:r w:rsidRPr="00E6085F">
        <w:rPr>
          <w:rFonts w:ascii="Times New Roman" w:hAnsi="Times New Roman"/>
          <w:sz w:val="20"/>
          <w:szCs w:val="20"/>
          <w:lang w:val="en-US"/>
        </w:rPr>
        <w:t xml:space="preserve">(2012). </w:t>
      </w:r>
      <w:r w:rsidR="0048226D">
        <w:rPr>
          <w:rFonts w:ascii="Times New Roman" w:hAnsi="Times New Roman"/>
          <w:sz w:val="20"/>
          <w:szCs w:val="20"/>
          <w:lang w:val="en-US"/>
        </w:rPr>
        <w:t>S</w:t>
      </w:r>
      <w:r w:rsidR="0048226D" w:rsidRPr="00E6085F">
        <w:rPr>
          <w:rFonts w:ascii="Times New Roman" w:hAnsi="Times New Roman"/>
          <w:sz w:val="20"/>
          <w:szCs w:val="20"/>
          <w:lang w:val="en-US"/>
        </w:rPr>
        <w:t>pecial issue on formulaic language</w:t>
      </w:r>
      <w:r w:rsidR="0048226D">
        <w:rPr>
          <w:rFonts w:ascii="Times New Roman" w:hAnsi="Times New Roman"/>
          <w:sz w:val="20"/>
          <w:szCs w:val="20"/>
          <w:lang w:val="en-US"/>
        </w:rPr>
        <w:t>.</w:t>
      </w:r>
      <w:r w:rsidR="0048226D" w:rsidRPr="0048226D">
        <w:rPr>
          <w:rFonts w:ascii="Times New Roman" w:hAnsi="Times New Roman"/>
          <w:i/>
          <w:sz w:val="20"/>
          <w:szCs w:val="20"/>
          <w:lang w:val="en-US"/>
        </w:rPr>
        <w:t xml:space="preserve"> </w:t>
      </w:r>
      <w:r w:rsidRPr="0048226D">
        <w:rPr>
          <w:rFonts w:ascii="Times New Roman" w:hAnsi="Times New Roman"/>
          <w:i/>
          <w:sz w:val="20"/>
          <w:szCs w:val="20"/>
          <w:lang w:val="en-US"/>
        </w:rPr>
        <w:t>Annual Review of Applied Linguistics, 32</w:t>
      </w:r>
      <w:r w:rsidRPr="00E6085F">
        <w:rPr>
          <w:rFonts w:ascii="Times New Roman" w:hAnsi="Times New Roman"/>
          <w:sz w:val="20"/>
          <w:szCs w:val="20"/>
          <w:lang w:val="en-US"/>
        </w:rPr>
        <w:t>.</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Schmitt, N. </w:t>
      </w:r>
      <w:r w:rsidR="0048226D">
        <w:rPr>
          <w:rFonts w:ascii="Times New Roman" w:hAnsi="Times New Roman"/>
          <w:sz w:val="20"/>
          <w:szCs w:val="20"/>
          <w:lang w:val="en-US"/>
        </w:rPr>
        <w:t xml:space="preserve">(Ed.), </w:t>
      </w:r>
      <w:r w:rsidRPr="00E6085F">
        <w:rPr>
          <w:rFonts w:ascii="Times New Roman" w:hAnsi="Times New Roman"/>
          <w:sz w:val="20"/>
          <w:szCs w:val="20"/>
          <w:lang w:val="en-US"/>
        </w:rPr>
        <w:t xml:space="preserve">(2004). </w:t>
      </w:r>
      <w:r w:rsidRPr="0048226D">
        <w:rPr>
          <w:rFonts w:ascii="Times New Roman" w:hAnsi="Times New Roman"/>
          <w:i/>
          <w:sz w:val="20"/>
          <w:szCs w:val="20"/>
          <w:lang w:val="en-US"/>
        </w:rPr>
        <w:t>Formulaic Sequences: Acquisition, Processing and Use</w:t>
      </w:r>
      <w:r w:rsidRPr="00E6085F">
        <w:rPr>
          <w:rFonts w:ascii="Times New Roman" w:hAnsi="Times New Roman"/>
          <w:sz w:val="20"/>
          <w:szCs w:val="20"/>
          <w:lang w:val="en-US"/>
        </w:rPr>
        <w:t xml:space="preserve">. Amsterdam: </w:t>
      </w:r>
      <w:r w:rsidR="007F78AA">
        <w:rPr>
          <w:rFonts w:ascii="Times New Roman" w:hAnsi="Times New Roman"/>
          <w:sz w:val="20"/>
          <w:szCs w:val="20"/>
          <w:lang w:val="en-US"/>
        </w:rPr>
        <w:t xml:space="preserve">John </w:t>
      </w:r>
      <w:r w:rsidRPr="00E6085F">
        <w:rPr>
          <w:rFonts w:ascii="Times New Roman" w:hAnsi="Times New Roman"/>
          <w:sz w:val="20"/>
          <w:szCs w:val="20"/>
          <w:lang w:val="en-US"/>
        </w:rPr>
        <w:t>Benjamins.</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Sinclair, J. (1991). </w:t>
      </w:r>
      <w:r w:rsidRPr="007F78AA">
        <w:rPr>
          <w:rFonts w:ascii="Times New Roman" w:hAnsi="Times New Roman"/>
          <w:i/>
          <w:sz w:val="20"/>
          <w:szCs w:val="20"/>
          <w:lang w:val="en-US"/>
        </w:rPr>
        <w:t>Corpus, Concordance, Collocation</w:t>
      </w:r>
      <w:r w:rsidRPr="00E6085F">
        <w:rPr>
          <w:rFonts w:ascii="Times New Roman" w:hAnsi="Times New Roman"/>
          <w:sz w:val="20"/>
          <w:szCs w:val="20"/>
          <w:lang w:val="en-US"/>
        </w:rPr>
        <w:t xml:space="preserve">. Oxford: Oxford University Press. </w:t>
      </w:r>
    </w:p>
    <w:p w:rsidR="00650399" w:rsidRPr="00E6085F" w:rsidRDefault="00650399" w:rsidP="00650399">
      <w:pPr>
        <w:ind w:left="709" w:hanging="709"/>
        <w:rPr>
          <w:rFonts w:ascii="Times New Roman" w:hAnsi="Times New Roman"/>
          <w:sz w:val="20"/>
          <w:szCs w:val="20"/>
          <w:lang w:val="en-US"/>
        </w:rPr>
      </w:pPr>
      <w:r w:rsidRPr="00E6085F">
        <w:rPr>
          <w:rFonts w:ascii="Times New Roman" w:hAnsi="Times New Roman"/>
          <w:sz w:val="20"/>
          <w:szCs w:val="20"/>
          <w:lang w:val="en-US"/>
        </w:rPr>
        <w:t xml:space="preserve">Wray A. (2002). </w:t>
      </w:r>
      <w:r w:rsidRPr="007F78AA">
        <w:rPr>
          <w:rFonts w:ascii="Times New Roman" w:hAnsi="Times New Roman"/>
          <w:i/>
          <w:sz w:val="20"/>
          <w:szCs w:val="20"/>
          <w:lang w:val="en-US"/>
        </w:rPr>
        <w:t>Formulaic Language and the Lexicon</w:t>
      </w:r>
      <w:r w:rsidRPr="00E6085F">
        <w:rPr>
          <w:rFonts w:ascii="Times New Roman" w:hAnsi="Times New Roman"/>
          <w:sz w:val="20"/>
          <w:szCs w:val="20"/>
          <w:lang w:val="en-US"/>
        </w:rPr>
        <w:t>. Cambridge: Cambridge University Press.</w:t>
      </w:r>
    </w:p>
    <w:p w:rsidR="00DF2425" w:rsidRPr="00E6085F" w:rsidRDefault="00DF2425" w:rsidP="00650399">
      <w:pPr>
        <w:rPr>
          <w:rFonts w:ascii="Times New Roman" w:hAnsi="Times New Roman"/>
          <w:sz w:val="20"/>
          <w:szCs w:val="20"/>
          <w:lang w:val="en-US"/>
        </w:rPr>
      </w:pPr>
    </w:p>
    <w:sectPr w:rsidR="00DF2425" w:rsidRPr="00E608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F2" w:rsidRDefault="00D94FF2" w:rsidP="00044EC9">
      <w:r>
        <w:separator/>
      </w:r>
    </w:p>
  </w:endnote>
  <w:endnote w:type="continuationSeparator" w:id="0">
    <w:p w:rsidR="00D94FF2" w:rsidRDefault="00D94FF2" w:rsidP="0004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F2" w:rsidRDefault="00D94FF2" w:rsidP="00044EC9">
      <w:r>
        <w:separator/>
      </w:r>
    </w:p>
  </w:footnote>
  <w:footnote w:type="continuationSeparator" w:id="0">
    <w:p w:rsidR="00D94FF2" w:rsidRDefault="00D94FF2" w:rsidP="00044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14"/>
    <w:rsid w:val="00044EC9"/>
    <w:rsid w:val="002C1478"/>
    <w:rsid w:val="00433111"/>
    <w:rsid w:val="0048226D"/>
    <w:rsid w:val="00485E46"/>
    <w:rsid w:val="00554860"/>
    <w:rsid w:val="005B18E6"/>
    <w:rsid w:val="00644CB9"/>
    <w:rsid w:val="00650399"/>
    <w:rsid w:val="00680994"/>
    <w:rsid w:val="006A5662"/>
    <w:rsid w:val="0078252B"/>
    <w:rsid w:val="007F78AA"/>
    <w:rsid w:val="008D1372"/>
    <w:rsid w:val="0090390B"/>
    <w:rsid w:val="00B416D5"/>
    <w:rsid w:val="00BE5DCE"/>
    <w:rsid w:val="00C02AD7"/>
    <w:rsid w:val="00C77836"/>
    <w:rsid w:val="00CA76DB"/>
    <w:rsid w:val="00CD2974"/>
    <w:rsid w:val="00D0281B"/>
    <w:rsid w:val="00D16114"/>
    <w:rsid w:val="00D728AC"/>
    <w:rsid w:val="00D94FF2"/>
    <w:rsid w:val="00DD1349"/>
    <w:rsid w:val="00DF2425"/>
    <w:rsid w:val="00E6085F"/>
    <w:rsid w:val="00ED5536"/>
    <w:rsid w:val="00FD1D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F816A-9AE9-426B-ACC0-C7E94109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5DCE"/>
    <w:pPr>
      <w:spacing w:after="0" w:line="240" w:lineRule="auto"/>
      <w:jc w:val="both"/>
    </w:pPr>
    <w:rPr>
      <w:rFonts w:ascii="Arial" w:eastAsia="Times New Roman"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44EC9"/>
    <w:rPr>
      <w:sz w:val="20"/>
      <w:szCs w:val="20"/>
    </w:rPr>
  </w:style>
  <w:style w:type="character" w:customStyle="1" w:styleId="TekstprzypisudolnegoZnak">
    <w:name w:val="Tekst przypisu dolnego Znak"/>
    <w:basedOn w:val="Domylnaczcionkaakapitu"/>
    <w:link w:val="Tekstprzypisudolnego"/>
    <w:uiPriority w:val="99"/>
    <w:semiHidden/>
    <w:rsid w:val="00044EC9"/>
    <w:rPr>
      <w:rFonts w:ascii="Arial" w:eastAsia="Times New Roman" w:hAnsi="Arial" w:cs="Times New Roman"/>
      <w:sz w:val="20"/>
      <w:szCs w:val="20"/>
    </w:rPr>
  </w:style>
  <w:style w:type="character" w:styleId="Odwoanieprzypisudolnego">
    <w:name w:val="footnote reference"/>
    <w:semiHidden/>
    <w:unhideWhenUsed/>
    <w:rsid w:val="00044EC9"/>
    <w:rPr>
      <w:vertAlign w:val="superscript"/>
    </w:rPr>
  </w:style>
  <w:style w:type="paragraph" w:styleId="Tekstdymka">
    <w:name w:val="Balloon Text"/>
    <w:basedOn w:val="Normalny"/>
    <w:link w:val="TekstdymkaZnak"/>
    <w:uiPriority w:val="99"/>
    <w:semiHidden/>
    <w:unhideWhenUsed/>
    <w:rsid w:val="00044E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EC9"/>
    <w:rPr>
      <w:rFonts w:ascii="Segoe UI" w:eastAsia="Times New Roman" w:hAnsi="Segoe UI" w:cs="Segoe UI"/>
      <w:sz w:val="18"/>
      <w:szCs w:val="18"/>
    </w:rPr>
  </w:style>
  <w:style w:type="character" w:styleId="Hipercze">
    <w:name w:val="Hyperlink"/>
    <w:basedOn w:val="Domylnaczcionkaakapitu"/>
    <w:uiPriority w:val="99"/>
    <w:semiHidden/>
    <w:unhideWhenUsed/>
    <w:rsid w:val="00CD29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1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1083</Words>
  <Characters>6179</Characters>
  <Application>Microsoft Office Word</Application>
  <DocSecurity>0</DocSecurity>
  <Lines>51</Lines>
  <Paragraphs>14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Université Catholique de Louvain</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Paquot</dc:creator>
  <cp:keywords/>
  <dc:description/>
  <cp:lastModifiedBy>Reviewer</cp:lastModifiedBy>
  <cp:revision>7</cp:revision>
  <dcterms:created xsi:type="dcterms:W3CDTF">2019-04-29T13:41:00Z</dcterms:created>
  <dcterms:modified xsi:type="dcterms:W3CDTF">2019-05-06T20:22:00Z</dcterms:modified>
</cp:coreProperties>
</file>